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webp" ContentType="image/webp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равила-пожарной-безопасности"/>
    <w:p>
      <w:pPr>
        <w:pStyle w:val="Heading3"/>
      </w:pPr>
      <w:r>
        <w:t xml:space="preserve">Правила пожарной безопасности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trogorodok.mos.ru/www/i%20(1).webp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1490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etrogorodok.mos.ru/www/вкн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49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etrogorodok.mos.ru/www/2135.750x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http://metrogorodok.mos.ru/your-safety/inform/detail/12731366.html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webp" /><Relationship Type="http://schemas.openxmlformats.org/officeDocument/2006/relationships/image" Id="rId23" Target="media/rId23.jpg" /><Relationship Type="http://schemas.openxmlformats.org/officeDocument/2006/relationships/hyperlink" Id="rId30" Target="http://metrogorodok.mos.ru" TargetMode="External" /><Relationship Type="http://schemas.openxmlformats.org/officeDocument/2006/relationships/hyperlink" Id="rId29" Target="http://metrogorodok.mos.ru/your-safety/inform/detail/12731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etrogorodok.mos.ru" TargetMode="External" /><Relationship Type="http://schemas.openxmlformats.org/officeDocument/2006/relationships/hyperlink" Id="rId29" Target="http://metrogorodok.mos.ru/your-safety/inform/detail/12731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2024-12-20T11:23:47Z</dcterms:created>
  <dcterms:modified xsi:type="dcterms:W3CDTF">2024-12-20T11:23:47Z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