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материнский-капитал-уголовное-дело"/>
    <w:p>
      <w:pPr>
        <w:pStyle w:val="Heading3"/>
      </w:pPr>
      <w:r>
        <w:t xml:space="preserve">Материнский капитал (уголовное дело)</w:t>
      </w:r>
    </w:p>
    <w:p>
      <w:pPr>
        <w:pStyle w:val="FirstParagraph"/>
      </w:pPr>
      <w:r>
        <w:t xml:space="preserve">05.05.2023</w:t>
      </w:r>
    </w:p>
    <w:p>
      <w:pPr>
        <w:pStyle w:val="BodyText"/>
      </w:pPr>
      <w:r>
        <w:t xml:space="preserve">Прокуратурой Восточного административного округа г. Москвы утверждено обвинительное заключение по уголовному делу о мошенничестве, связанным с хищением бюджетных денежных средств (материнского капитала), совершенное группой лиц по предварительному сговору.</w:t>
      </w:r>
    </w:p>
    <w:p>
      <w:pPr>
        <w:pStyle w:val="BodyText"/>
      </w:pPr>
      <w:r>
        <w:t xml:space="preserve">«Так, в 2018 году жительница Рязанской области, обладая достаточными познаниями в коммерческой деятельности в сфере агентств недвижимости и деятельности в области права, вступила в предварительный преступный сговор с четырьмя уроженками Республики Кыргызстан с целью хищения бюджетных денежных средств, путем заключения фиктивных договоров купли-продажи жилых помещений на территории Российской Федерации, которые в действительности не являлись пригодными для проживания.</w:t>
      </w:r>
    </w:p>
    <w:p>
      <w:pPr>
        <w:pStyle w:val="BodyText"/>
      </w:pPr>
      <w:r>
        <w:t xml:space="preserve">Предоставив в Государственное учреждение - Главное Управление ПФР по г. Москве и Московской области необходимые документы, содержащие заведомо недостоверные сведения для улучшения своих жилищных условий, а также не намереваясь постоянно проживать на объектах недвижимости, которые использовались в преступных целях, данные уроженки Республики Кыргызстан производили оплату по договорам купли-продажи за счет средств материнского (семейного) капитала.</w:t>
      </w:r>
    </w:p>
    <w:p>
      <w:pPr>
        <w:pStyle w:val="BodyText"/>
      </w:pPr>
      <w:r>
        <w:t xml:space="preserve">В дальнейшем указанные денежные средства на сумму более 1 млн. рублей участницы указанных сделок распределили между собой и использовали в личных целях, тем самым совершили 4 эпизода преступлений, предусмотренных ч. 3 ст. 159.2 УК РФ, а именно мошенничества при получении выплат, то есть хищения денежных средств при получении иных социальных выплат, установленных законами и иными нормативными правовыми актами, путем представления заведомо ложных и недостоверных сведений, совершенные группой лиц по предварительному сговору, в крупном размере.</w:t>
      </w:r>
    </w:p>
    <w:p>
      <w:pPr>
        <w:pStyle w:val="BodyText"/>
      </w:pPr>
      <w:r>
        <w:t xml:space="preserve">Уголовное дело с утвержденным прокурором округа обвинительным заключением направлено в Тушинский районный суд г. Москвы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http://metrogorodok.mos.ru/your-safety/inform/detail/11573731.html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Метрогородок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5737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etrogorodok.mos.ru" TargetMode="External" /><Relationship Type="http://schemas.openxmlformats.org/officeDocument/2006/relationships/hyperlink" Id="rId20" Target="http://metrogorodok.mos.ru/your-safety/inform/detail/115737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2023-08-02T12:46:59Z</dcterms:created>
  <dcterms:modified xsi:type="dcterms:W3CDTF">2023-08-02T12:46:59Z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