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2b382606f1dcbdf6348aea5022c6be4b278994"/>
    <w:p>
      <w:pPr>
        <w:pStyle w:val="Heading3"/>
      </w:pPr>
      <w:r>
        <w:t xml:space="preserve">Прокурор Восточного административного округа г. Москвы разъясняет:</w:t>
      </w:r>
    </w:p>
    <w:p>
      <w:pPr>
        <w:pStyle w:val="FirstParagraph"/>
      </w:pPr>
      <w:r>
        <w:t xml:space="preserve">05.05.2023</w:t>
      </w:r>
    </w:p>
    <w:p>
      <w:pPr>
        <w:pStyle w:val="BodyText"/>
      </w:pPr>
      <w:r>
        <w:rPr>
          <w:bCs/>
          <w:b/>
        </w:rPr>
        <w:t xml:space="preserve">За продажу выписок из ЕГРН с 9 мая 2023 года грозит штраф.</w:t>
      </w:r>
    </w:p>
    <w:p>
      <w:pPr>
        <w:pStyle w:val="BodyText"/>
      </w:pPr>
      <w:r>
        <w:t xml:space="preserve">Если вопреки запрету передать третьему лицу за плату сведения, которые получили из ЕГРН, назначат штраф:</w:t>
      </w:r>
    </w:p>
    <w:p>
      <w:pPr>
        <w:pStyle w:val="BodyText"/>
      </w:pPr>
      <w:r>
        <w:t xml:space="preserve">-для должностного лица — от 40 тыс. до 50 тыс. руб.;</w:t>
      </w:r>
    </w:p>
    <w:p>
      <w:pPr>
        <w:pStyle w:val="BodyText"/>
      </w:pPr>
      <w:r>
        <w:t xml:space="preserve">- для ИП — от 80 тыс. до 100 тыс. руб.;</w:t>
      </w:r>
    </w:p>
    <w:p>
      <w:pPr>
        <w:pStyle w:val="BodyText"/>
      </w:pPr>
      <w:r>
        <w:t xml:space="preserve">- для организации — от 350 тыс. до 400 тыс. руб.</w:t>
      </w:r>
    </w:p>
    <w:p>
      <w:pPr>
        <w:pStyle w:val="BodyText"/>
      </w:pPr>
      <w:r>
        <w:t xml:space="preserve">Эти же штрафы грозят, например, за незаконное создание сайтов, программ и мобильных приложений для предоставления данных из ЕГРН.</w:t>
      </w:r>
    </w:p>
    <w:p>
      <w:pPr>
        <w:pStyle w:val="BodyText"/>
      </w:pPr>
      <w:r>
        <w:t xml:space="preserve">Административная ответственность наступит, если нет признаков преступления.</w:t>
      </w:r>
    </w:p>
    <w:p>
      <w:pPr>
        <w:pStyle w:val="BodyText"/>
      </w:pPr>
      <w:r>
        <w:t xml:space="preserve">За повторное нарушение накажут строже. В частности, компания заплатит от 500 тыс. до 600 тыс. руб.</w:t>
      </w:r>
    </w:p>
    <w:p>
      <w:pPr>
        <w:pStyle w:val="BodyText"/>
      </w:pPr>
      <w:r>
        <w:t xml:space="preserve">Новшества вступят в силу 9 мая 2023 года.</w:t>
      </w:r>
    </w:p>
    <w:p>
      <w:pPr>
        <w:pStyle w:val="BodyText"/>
      </w:pPr>
      <w:r>
        <w:t xml:space="preserve">Сейчас таких составов нарушений в КоАП РФ нет.»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http://metrogorodok.mos.ru/your-safety/inform/detail/11573726.html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157372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157372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2023-09-10T09:01:09Z</dcterms:created>
  <dcterms:modified xsi:type="dcterms:W3CDTF">2023-09-10T09:01:09Z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