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5b4a5ba4a5e3ffc5212139d2b79624c66ec79"/>
    <w:p>
      <w:pPr>
        <w:pStyle w:val="Heading3"/>
      </w:pPr>
      <w:r>
        <w:t xml:space="preserve">На портале «Активный гражданин» жители Метрогородка выберут символ столичной молодежи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  <w:bCs/>
          <w:b/>
        </w:rPr>
        <w:t xml:space="preserve">28.05.25 Участники проекта «Активный гражданин» из Метрогородка приступили к новому голосованию – предстоит определить символ молодежи Москвы в виде граффити.</w:t>
      </w:r>
    </w:p>
    <w:p>
      <w:pPr>
        <w:pStyle w:val="BodyText"/>
      </w:pPr>
      <w:r>
        <w:t xml:space="preserve">На выбор участникам представлены три оригинальных эскиза. Они созданы профессиональными художниками на основе идей, презентованных в рамках специального проекта, проходившего с 12 по 18 мая на платформе «Молодежь Москвы». Участники в возрасте от 14 до 35 лет предлагали наброски, мотивирующие цитаты и цветовые решения, которые легли в основу трех ярких концепций.</w:t>
      </w:r>
    </w:p>
    <w:p>
      <w:pPr>
        <w:pStyle w:val="BodyText"/>
      </w:pPr>
      <w:r>
        <w:t xml:space="preserve">Каждая работа выполнена в индивидуальном стиле и передает особый художественный взгляд. При этом все они объединены общей идеей: на граффити можно увидеть достопримечательности Москвы, динамичные образы молодежи и вдохновляющие слоганы, подчеркивающие значимость современного поколения для будущего столицы.</w:t>
      </w:r>
    </w:p>
    <w:p>
      <w:pPr>
        <w:pStyle w:val="BodyText"/>
      </w:pPr>
      <w:r>
        <w:t xml:space="preserve">Эскиз, который наберет наибольшее количество голосов, превратится в мурал. Команда опытных художников вместе со всеми желающими перенесет его на одну из городских стен. Таким образом появится новая культурная достопримечательность.</w:t>
      </w:r>
    </w:p>
    <w:p>
      <w:pPr>
        <w:pStyle w:val="BodyText"/>
      </w:pPr>
      <w:r>
        <w:t xml:space="preserve">Голосовать могут все жители столицы, имеющие стандартную или полную учетную запись на портале mos.ru. Участникам начислят баллы городской программы лояльности «Миллион призов», которые можно использовать для получения товаров и услуг от партнеров программы или направить на благотворительность.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http://metrogorodok.mos.ru/presscenter/news/detail/12994665.html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299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299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2025-07-10T12:27:28Z</dcterms:created>
  <dcterms:modified xsi:type="dcterms:W3CDTF">2025-07-10T12:27:28Z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