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029d7ee4e2043cbf36150defed3837fed3e80"/>
    <w:p>
      <w:pPr>
        <w:pStyle w:val="Heading3"/>
      </w:pPr>
      <w:r>
        <w:t xml:space="preserve">Распоряжение №5603 от 02.03.2017г. О внесении изменений в распоряжение Департамента городского имущества города Москвы от 23.09.2016г. №27236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Распоряжение №5603 от 02.03.2017г. О внесении изменений в распоряжение Департамента городского имущества города Москвы от 23.09.2016г. №27236 «Об изъятии для государственных нужд объектов недвижимого имущества для целей строительства Северо-Восточной хорды «участок от Щёлковского шоссе до Открытого шоссе» (Восточный административный округ города Москвы)».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http://metrogorodok.mos.ru/presscenter/inform/detail/5227796.html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inform/detail/5227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inform/detail/5227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2024-05-18T05:01:21Z</dcterms:created>
  <dcterms:modified xsi:type="dcterms:W3CDTF">2024-05-18T05:01:21Z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