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.-эстафета-добрых-дел"/>
    <w:p>
      <w:pPr>
        <w:pStyle w:val="Heading3"/>
      </w:pPr>
      <w:r>
        <w:t xml:space="preserve">Буклет. Эстафета добрых дел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http://metrogorodok.mos.ru/anti-corruption1/methodical-materials/detail/7713966.html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Метрогородок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3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trogorodok.mos.ru" TargetMode="External" /><Relationship Type="http://schemas.openxmlformats.org/officeDocument/2006/relationships/hyperlink" Id="rId20" Target="http://metrogorodok.mos.ru/anti-corruption1/methodical-materials/detail/7713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2025-06-26T16:27:07Z</dcterms:created>
  <dcterms:modified xsi:type="dcterms:W3CDTF">2025-06-26T16:27:07Z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